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2F" w:rsidRDefault="00BC3D2F" w:rsidP="00BC3D2F">
      <w:r w:rsidRPr="00D9026E">
        <w:rPr>
          <w:b/>
        </w:rPr>
        <w:t>Ten-year goal:</w:t>
      </w:r>
    </w:p>
    <w:p w:rsidR="00BC3D2F" w:rsidRDefault="00BC3D2F" w:rsidP="00BC3D2F">
      <w:pPr>
        <w:pStyle w:val="ListParagraph"/>
        <w:numPr>
          <w:ilvl w:val="0"/>
          <w:numId w:val="4"/>
        </w:numPr>
      </w:pPr>
      <w:r>
        <w:t xml:space="preserve">In-lake Phosphorus concentration goal of 59 </w:t>
      </w:r>
      <w:proofErr w:type="spellStart"/>
      <w:r>
        <w:t>ug</w:t>
      </w:r>
      <w:proofErr w:type="spellEnd"/>
      <w:r>
        <w:t xml:space="preserve">/L. </w:t>
      </w:r>
    </w:p>
    <w:p w:rsidR="00BC3D2F" w:rsidRDefault="00BC3D2F" w:rsidP="00BC3D2F">
      <w:pPr>
        <w:pStyle w:val="ListParagraph"/>
        <w:numPr>
          <w:ilvl w:val="1"/>
          <w:numId w:val="4"/>
        </w:numPr>
      </w:pPr>
      <w:r>
        <w:t xml:space="preserve">This would be a 28% reduction from existing conditions, as of 2021. </w:t>
      </w:r>
    </w:p>
    <w:p w:rsidR="00BC3D2F" w:rsidRDefault="00BC3D2F" w:rsidP="00BC3D2F">
      <w:pPr>
        <w:pStyle w:val="ListParagraph"/>
        <w:numPr>
          <w:ilvl w:val="1"/>
          <w:numId w:val="4"/>
        </w:numPr>
      </w:pPr>
      <w:r>
        <w:t xml:space="preserve">For the lake to have less algae and more clarity to increase recreational enjoyment for generations to come. </w:t>
      </w:r>
    </w:p>
    <w:p w:rsidR="00BC3D2F" w:rsidRDefault="00BC3D2F" w:rsidP="00BC3D2F">
      <w:pPr>
        <w:pStyle w:val="ListParagraph"/>
        <w:numPr>
          <w:ilvl w:val="1"/>
          <w:numId w:val="4"/>
        </w:numPr>
      </w:pPr>
      <w:r>
        <w:t>Once monitoring results suggest external loading is sufficiently controlled, including the implementation of carp barriers, as well as other in-lake practice to further address internal sources of phosphorus.</w:t>
      </w:r>
      <w:r>
        <w:tab/>
      </w:r>
    </w:p>
    <w:p w:rsidR="00CB4229" w:rsidRPr="00BC3D2F" w:rsidRDefault="00CB4229" w:rsidP="00BC3D2F">
      <w:bookmarkStart w:id="0" w:name="_GoBack"/>
      <w:bookmarkEnd w:id="0"/>
    </w:p>
    <w:sectPr w:rsidR="00CB4229" w:rsidRPr="00BC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D7"/>
    <w:multiLevelType w:val="hybridMultilevel"/>
    <w:tmpl w:val="88C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2B0E"/>
    <w:multiLevelType w:val="hybridMultilevel"/>
    <w:tmpl w:val="D4BE0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014E"/>
    <w:multiLevelType w:val="hybridMultilevel"/>
    <w:tmpl w:val="56B4C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101D"/>
    <w:multiLevelType w:val="hybridMultilevel"/>
    <w:tmpl w:val="D62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15"/>
    <w:rsid w:val="002A39C3"/>
    <w:rsid w:val="00A77D18"/>
    <w:rsid w:val="00BC3D2F"/>
    <w:rsid w:val="00CB4229"/>
    <w:rsid w:val="00E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5"/>
    <w:pPr>
      <w:spacing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15"/>
    <w:pPr>
      <w:spacing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dcterms:created xsi:type="dcterms:W3CDTF">2021-11-29T16:11:00Z</dcterms:created>
  <dcterms:modified xsi:type="dcterms:W3CDTF">2021-11-29T16:11:00Z</dcterms:modified>
</cp:coreProperties>
</file>